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923" w:type="dxa"/>
        <w:tblInd w:w="93" w:type="dxa"/>
        <w:tblLook w:val="04A0" w:firstRow="1" w:lastRow="0" w:firstColumn="1" w:lastColumn="0" w:noHBand="0" w:noVBand="1"/>
      </w:tblPr>
      <w:tblGrid>
        <w:gridCol w:w="1060"/>
        <w:gridCol w:w="1126"/>
        <w:gridCol w:w="1059"/>
        <w:gridCol w:w="1248"/>
        <w:gridCol w:w="607"/>
        <w:gridCol w:w="1400"/>
        <w:gridCol w:w="1303"/>
        <w:gridCol w:w="1060"/>
        <w:gridCol w:w="1060"/>
      </w:tblGrid>
      <w:tr w:rsidR="002727CC" w:rsidRPr="00DE6374" w:rsidTr="000D7DFF">
        <w:trPr>
          <w:trHeight w:val="288"/>
        </w:trPr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6374"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  <w:rtl/>
              </w:rPr>
              <w:t xml:space="preserve">רשימת הישובים </w:t>
            </w:r>
            <w:r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 xml:space="preserve">החקלאיים </w:t>
            </w:r>
            <w:r w:rsidRPr="00DE6374"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  <w:rtl/>
              </w:rPr>
              <w:t>שישנו מצבם לרעה: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727CC" w:rsidRPr="00DE6374" w:rsidTr="000D7DFF">
        <w:trPr>
          <w:trHeight w:val="1572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DE6374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מועצה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DE6374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שם הישוב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hyperlink r:id="rId4" w:history="1">
              <w:proofErr w:type="spellStart"/>
              <w:r w:rsidRPr="00DE6374">
                <w:rPr>
                  <w:rFonts w:ascii="Arial" w:eastAsia="Times New Roman" w:hAnsi="Arial" w:cs="David" w:hint="cs"/>
                  <w:b/>
                  <w:bCs/>
                  <w:sz w:val="24"/>
                  <w:szCs w:val="24"/>
                  <w:u w:val="single"/>
                  <w:rtl/>
                </w:rPr>
                <w:t>עדפ</w:t>
              </w:r>
              <w:proofErr w:type="spellEnd"/>
              <w:r w:rsidRPr="00DE6374">
                <w:rPr>
                  <w:rFonts w:ascii="Arial" w:eastAsia="Times New Roman" w:hAnsi="Arial" w:cs="David" w:hint="cs"/>
                  <w:b/>
                  <w:bCs/>
                  <w:sz w:val="24"/>
                  <w:szCs w:val="24"/>
                  <w:u w:val="single"/>
                  <w:rtl/>
                </w:rPr>
                <w:t>. לאמו. שיכון 1527 6/2016</w:t>
              </w:r>
            </w:hyperlink>
          </w:p>
        </w:tc>
        <w:tc>
          <w:tcPr>
            <w:tcW w:w="1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DE6374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א. עדיפות שיכון 7.2018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DE6374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מועצה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DE6374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שם הישוב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hyperlink r:id="rId5" w:history="1">
              <w:proofErr w:type="spellStart"/>
              <w:r w:rsidRPr="00DE6374">
                <w:rPr>
                  <w:rFonts w:ascii="Arial" w:eastAsia="Times New Roman" w:hAnsi="Arial" w:cs="David" w:hint="cs"/>
                  <w:b/>
                  <w:bCs/>
                  <w:sz w:val="24"/>
                  <w:szCs w:val="24"/>
                  <w:u w:val="single"/>
                  <w:rtl/>
                </w:rPr>
                <w:t>עדפ</w:t>
              </w:r>
              <w:proofErr w:type="spellEnd"/>
              <w:r w:rsidRPr="00DE6374">
                <w:rPr>
                  <w:rFonts w:ascii="Arial" w:eastAsia="Times New Roman" w:hAnsi="Arial" w:cs="David" w:hint="cs"/>
                  <w:b/>
                  <w:bCs/>
                  <w:sz w:val="24"/>
                  <w:szCs w:val="24"/>
                  <w:u w:val="single"/>
                  <w:rtl/>
                </w:rPr>
                <w:t>. לאמו. שיכון 1527 6/2016</w:t>
              </w:r>
            </w:hyperlink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sz w:val="24"/>
                <w:szCs w:val="24"/>
                <w:u w:val="single"/>
              </w:rPr>
            </w:pPr>
            <w:r w:rsidRPr="00DE6374">
              <w:rPr>
                <w:rFonts w:ascii="Arial" w:eastAsia="Times New Roman" w:hAnsi="Arial" w:cs="David" w:hint="cs"/>
                <w:b/>
                <w:bCs/>
                <w:sz w:val="24"/>
                <w:szCs w:val="24"/>
                <w:u w:val="single"/>
                <w:rtl/>
              </w:rPr>
              <w:t>א. עדיפות שיכון 7.2018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אשכול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אוהד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מרום הגליל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פרוד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אשכול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שדה ניצן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מרום הגליל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כלנית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אשכול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תלמי אליהו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מרום הגליל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כרם בן זמרה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בני שמעון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קמה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מרום הגליל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לבנים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בני שמעון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משמר הנגב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מרחבים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רנן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בני שמעון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שובל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מרחבים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ניר משה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בני שמעון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תאשור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מרחבים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פדויים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בני שמעון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להב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משגב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יודפת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בני שמעון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כרמים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משגב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יעד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גולן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קדמת צבי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משגב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מורן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גולן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גבעת יואב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משגב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תובל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גולן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גשור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אלמגור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גולן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מבוא חמה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אלומות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גולן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שעל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דגניה א'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עליון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קדרים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עין גב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עליון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מחניים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תל קציר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עליון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גדות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המעיינות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מעלה גלבוע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עליון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שדה נחמיה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המעיינות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רשפים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גליל עליון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שמיר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המעיינות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ניר דוד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חפציבה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המעיינות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רוויה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רם און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המעיינות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שדי תרומות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רמת צבי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המעיינות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שלוחות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אביטל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הסוללים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ברק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כפר החורש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דבורה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אלון הגליל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מולדת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אלוני אבא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מיטב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אלונים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מלאה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לחם הגלילית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ניר יפה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שערים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הגלבוע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פרזון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בלפוריה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מב</w:t>
            </w:r>
            <w:proofErr w:type="spellEnd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. חרמון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אליפלט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גבת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מב</w:t>
            </w:r>
            <w:proofErr w:type="spellEnd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. חרמון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כחל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דברת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מב</w:t>
            </w:r>
            <w:proofErr w:type="spellEnd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. חרמון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משמר הירדן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היוגב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מב</w:t>
            </w:r>
            <w:proofErr w:type="spellEnd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. חרמון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אמנון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חנתון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מב</w:t>
            </w:r>
            <w:proofErr w:type="spellEnd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. חרמון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הלל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יפעת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מב</w:t>
            </w:r>
            <w:proofErr w:type="spellEnd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. חרמון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שאר ישוב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כפר ברוך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אליקים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כפר יהושע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יקנעם</w:t>
            </w:r>
            <w:proofErr w:type="spellEnd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 xml:space="preserve"> (מושבה)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מזרע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מרחביה (מ)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מדרך עוז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ציפורי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lastRenderedPageBreak/>
              <w:t>מגידו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רמות מנשה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שריד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מגידו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רמת השופט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תל עדשים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מגילות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אלמוג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עמק יזרעאל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רמת דוד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מגילות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הערבה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ערבות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ייטב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מגילות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ורד יריחו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ערבות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משואה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מגילות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מצפה שלם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ערבות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נתיב הגדוד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אפק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ערבות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proofErr w:type="spellStart"/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פצאל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בוסתן הגליל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ערבות הירדן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תומר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יסעור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רמת 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טללים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לוחמי הגטאות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רמת 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משאבי שדה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שמרת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רמת 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רתמים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רגבה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שדות 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גבעולים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שבי ציון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שדות 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שיבולים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בית העמק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שדות 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שרשרת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מטה אשר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בן עמי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ב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שדות 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זרועה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מעלה יוסף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חוסן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שדות 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מלילות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מעלה יוסף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לפידות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שער הנגב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ברור חיל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</w:rPr>
              <w:t>/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מעלה יוסף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מעונה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שער הנגב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דורות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</w:rPr>
              <w:t>/</w:t>
            </w: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מעלה יוסף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עין יעקב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727CC" w:rsidRPr="00DE6374" w:rsidTr="000D7DFF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מעלה יוסף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rPr>
                <w:rFonts w:ascii="Arial" w:eastAsia="Times New Roman" w:hAnsi="Arial" w:cs="David"/>
                <w:sz w:val="20"/>
                <w:szCs w:val="20"/>
              </w:rPr>
            </w:pPr>
            <w:r w:rsidRPr="00DE6374">
              <w:rPr>
                <w:rFonts w:ascii="Arial" w:eastAsia="Times New Roman" w:hAnsi="Arial" w:cs="David" w:hint="cs"/>
                <w:sz w:val="20"/>
                <w:szCs w:val="20"/>
                <w:rtl/>
              </w:rPr>
              <w:t>פקיעין החדשה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א1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18"/>
                <w:szCs w:val="18"/>
              </w:rPr>
            </w:pPr>
            <w:r w:rsidRPr="00DE6374">
              <w:rPr>
                <w:rFonts w:ascii="Arial" w:eastAsia="Times New Roman" w:hAnsi="Arial" w:cs="David" w:hint="cs"/>
                <w:sz w:val="18"/>
                <w:szCs w:val="18"/>
                <w:rtl/>
              </w:rPr>
              <w:t>א2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7CC" w:rsidRPr="00DE6374" w:rsidRDefault="002727CC" w:rsidP="000D7DFF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3181B" w:rsidRDefault="002727CC">
      <w:bookmarkStart w:id="0" w:name="_GoBack"/>
      <w:bookmarkEnd w:id="0"/>
    </w:p>
    <w:sectPr w:rsidR="0033181B" w:rsidSect="009A6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CC"/>
    <w:rsid w:val="00011127"/>
    <w:rsid w:val="000C3B2E"/>
    <w:rsid w:val="002727CC"/>
    <w:rsid w:val="00373811"/>
    <w:rsid w:val="00556F69"/>
    <w:rsid w:val="00912FD0"/>
    <w:rsid w:val="009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FB7C-8A9B-4B27-9846-54E4CCA1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7CC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Users\Tal\AppData\Local\Microsoft\Windows\Temporary%20Internet%20Files\2\0000559.pdf" TargetMode="External"/><Relationship Id="rId4" Type="http://schemas.openxmlformats.org/officeDocument/2006/relationships/hyperlink" Target="file:///D:\Users\Tal\AppData\Local\Microsoft\Windows\Temporary%20Internet%20Files\2\0000559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mifalot mifalot</dc:creator>
  <cp:keywords/>
  <dc:description/>
  <cp:lastModifiedBy>mifalot mifalot</cp:lastModifiedBy>
  <cp:revision>1</cp:revision>
  <dcterms:created xsi:type="dcterms:W3CDTF">2018-07-25T06:00:00Z</dcterms:created>
  <dcterms:modified xsi:type="dcterms:W3CDTF">2018-07-25T06:00:00Z</dcterms:modified>
</cp:coreProperties>
</file>